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b/>
          <w:color w:val="780000"/>
          <w:sz w:val="22"/>
        </w:rPr>
        <w:t>THE KINGDOM OF DECREES &amp; CEREMONIES</w:t>
      </w:r>
    </w:p>
    <w:p>
      <w:pPr>
        <w:jc w:val="center"/>
      </w:pPr>
      <w:r>
        <w:rPr>
          <w:rFonts w:ascii="Times New Roman" w:hAnsi="Times New Roman"/>
          <w:i/>
          <w:color w:val="780000"/>
          <w:sz w:val="20"/>
        </w:rPr>
        <w:t>Chancellerie – Modèle de note diplomatique interne</w:t>
      </w:r>
    </w:p>
    <w:p/>
    <w:p>
      <w:pPr>
        <w:jc w:val="center"/>
      </w:pPr>
      <w:r>
        <w:rPr>
          <w:rFonts w:ascii="Times New Roman" w:hAnsi="Times New Roman"/>
          <w:b/>
          <w:color w:val="780000"/>
          <w:sz w:val="32"/>
        </w:rPr>
        <w:t>NOTE DIPLOMATIQUE INTERNE</w:t>
      </w:r>
    </w:p>
    <w:p>
      <w:pPr>
        <w:jc w:val="center"/>
      </w:pPr>
      <w:r>
        <w:rPr>
          <w:rFonts w:ascii="Times New Roman" w:hAnsi="Times New Roman"/>
          <w:i/>
          <w:sz w:val="22"/>
        </w:rPr>
        <w:t>Modèle de chancellerie – à compléter</w:t>
      </w:r>
    </w:p>
    <w:p/>
    <w:p>
      <w:r>
        <w:rPr>
          <w:rFonts w:ascii="Times New Roman" w:hAnsi="Times New Roman"/>
          <w:b/>
        </w:rPr>
        <w:t xml:space="preserve">ÉMETTEUR : </w:t>
      </w:r>
      <w:r>
        <w:rPr>
          <w:rFonts w:ascii="Courier New" w:hAnsi="Courier New"/>
          <w:sz w:val="20"/>
        </w:rPr>
        <w:t>[Ambassade / Direction / Service]</w:t>
      </w:r>
    </w:p>
    <w:p>
      <w:r>
        <w:rPr>
          <w:rFonts w:ascii="Times New Roman" w:hAnsi="Times New Roman"/>
          <w:b/>
        </w:rPr>
        <w:t xml:space="preserve">DESTINATAIRE : </w:t>
      </w:r>
      <w:r>
        <w:rPr>
          <w:rFonts w:ascii="Courier New" w:hAnsi="Courier New"/>
          <w:sz w:val="20"/>
        </w:rPr>
        <w:t>[Ministre / Secrétaire général / Directeur]</w:t>
      </w:r>
    </w:p>
    <w:p>
      <w:r>
        <w:rPr>
          <w:rFonts w:ascii="Times New Roman" w:hAnsi="Times New Roman"/>
          <w:b/>
        </w:rPr>
        <w:t xml:space="preserve">LIEU, DATE : </w:t>
      </w:r>
      <w:r>
        <w:rPr>
          <w:rFonts w:ascii="Courier New" w:hAnsi="Courier New"/>
          <w:sz w:val="20"/>
        </w:rPr>
        <w:t>[Ville], le [jj mois aaaa]</w:t>
      </w:r>
    </w:p>
    <w:p>
      <w:r>
        <w:rPr>
          <w:rFonts w:ascii="Times New Roman" w:hAnsi="Times New Roman"/>
          <w:b/>
        </w:rPr>
        <w:t xml:space="preserve">OBJET : </w:t>
      </w:r>
      <w:r>
        <w:rPr>
          <w:rFonts w:ascii="Courier New" w:hAnsi="Courier New"/>
          <w:sz w:val="20"/>
        </w:rPr>
        <w:t>[Formulation concise de la question traitée]</w:t>
      </w:r>
    </w:p>
    <w:p>
      <w:r>
        <w:rPr>
          <w:rFonts w:ascii="Times New Roman" w:hAnsi="Times New Roman"/>
          <w:b/>
        </w:rPr>
        <w:t xml:space="preserve">RÉF. : </w:t>
      </w:r>
      <w:r>
        <w:rPr>
          <w:rFonts w:ascii="Courier New" w:hAnsi="Courier New"/>
          <w:sz w:val="20"/>
        </w:rPr>
        <w:t>[Télégramme n°…, note du…, décision du…]</w:t>
      </w:r>
    </w:p>
    <w:p>
      <w:pPr>
        <w:jc w:val="center"/>
      </w:pPr>
      <w:r>
        <w:rPr>
          <w:color w:val="A0A0A0"/>
        </w:rPr>
        <w:t>――――――――――――――――――――――――――――――――――――――――</w:t>
      </w:r>
    </w:p>
    <w:p>
      <w:pPr>
        <w:pStyle w:val="Heading1"/>
        <w:jc w:val="left"/>
      </w:pPr>
      <w:r>
        <w:rPr>
          <w:color w:val="780000"/>
        </w:rPr>
        <w:t>Résumé exécutif</w:t>
      </w:r>
    </w:p>
    <w:p>
      <w:pPr>
        <w:ind w:firstLine="283"/>
      </w:pPr>
      <w:r>
        <w:rPr>
          <w:rFonts w:ascii="Courier New" w:hAnsi="Courier New"/>
          <w:sz w:val="20"/>
        </w:rPr>
        <w:t>[En 6–8 lignes : rappeler la situation, l’enjeu principal pour l’État, et l’option recommandée. Le paragraphe doit pouvoir être lu de manière autonome.]</w:t>
      </w:r>
    </w:p>
    <w:p>
      <w:pPr>
        <w:pStyle w:val="Heading1"/>
      </w:pPr>
      <w:r>
        <w:rPr>
          <w:color w:val="780000"/>
        </w:rPr>
        <w:t>1. Contexte</w:t>
      </w:r>
    </w:p>
    <w:p>
      <w:pPr>
        <w:ind w:firstLine="283"/>
      </w:pPr>
      <w:r>
        <w:rPr>
          <w:rFonts w:ascii="Courier New" w:hAnsi="Courier New"/>
          <w:sz w:val="20"/>
        </w:rPr>
        <w:t>[Rappeler de manière ordonnée les faits pertinents : dates, lieux, acteurs, précédents utiles. Privilégier une chronologie claire et concise.]</w:t>
      </w:r>
    </w:p>
    <w:p>
      <w:pPr>
        <w:pStyle w:val="Heading1"/>
      </w:pPr>
      <w:r>
        <w:rPr>
          <w:color w:val="780000"/>
        </w:rPr>
        <w:t>2. Analyse des enjeux</w:t>
      </w:r>
    </w:p>
    <w:p>
      <w:pPr>
        <w:ind w:firstLine="283"/>
      </w:pPr>
      <w:r>
        <w:rPr>
          <w:rFonts w:ascii="Courier New" w:hAnsi="Courier New"/>
          <w:sz w:val="20"/>
        </w:rPr>
        <w:t>[Identifier les enjeux politiques, économiques, juridiques, d’image, sécuritaires. Montrer où se situent les intérêts et les vulnérabilités de l’État.]</w:t>
      </w:r>
    </w:p>
    <w:p>
      <w:r>
        <w:rPr>
          <w:rFonts w:ascii="Times New Roman" w:hAnsi="Times New Roman"/>
          <w:b/>
        </w:rPr>
        <w:t xml:space="preserve">- Enjeux politiques : </w:t>
      </w:r>
      <w:r>
        <w:rPr>
          <w:rFonts w:ascii="Courier New" w:hAnsi="Courier New"/>
          <w:sz w:val="20"/>
        </w:rPr>
        <w:t>[…]</w:t>
      </w:r>
    </w:p>
    <w:p>
      <w:r>
        <w:rPr>
          <w:rFonts w:ascii="Times New Roman" w:hAnsi="Times New Roman"/>
          <w:b/>
        </w:rPr>
        <w:t xml:space="preserve">- Enjeux économiques : </w:t>
      </w:r>
      <w:r>
        <w:rPr>
          <w:rFonts w:ascii="Courier New" w:hAnsi="Courier New"/>
          <w:sz w:val="20"/>
        </w:rPr>
        <w:t>[…]</w:t>
      </w:r>
    </w:p>
    <w:p>
      <w:r>
        <w:rPr>
          <w:rFonts w:ascii="Times New Roman" w:hAnsi="Times New Roman"/>
          <w:b/>
        </w:rPr>
        <w:t xml:space="preserve">- Enjeux juridiques : </w:t>
      </w:r>
      <w:r>
        <w:rPr>
          <w:rFonts w:ascii="Courier New" w:hAnsi="Courier New"/>
          <w:sz w:val="20"/>
        </w:rPr>
        <w:t>[…]</w:t>
      </w:r>
    </w:p>
    <w:p>
      <w:r>
        <w:rPr>
          <w:rFonts w:ascii="Times New Roman" w:hAnsi="Times New Roman"/>
          <w:b/>
        </w:rPr>
        <w:t xml:space="preserve">- Enjeux d’image et de communication : </w:t>
      </w:r>
      <w:r>
        <w:rPr>
          <w:rFonts w:ascii="Courier New" w:hAnsi="Courier New"/>
          <w:sz w:val="20"/>
        </w:rPr>
        <w:t>[…]</w:t>
      </w:r>
    </w:p>
    <w:p>
      <w:pPr>
        <w:pStyle w:val="Heading1"/>
      </w:pPr>
      <w:r>
        <w:rPr>
          <w:color w:val="780000"/>
        </w:rPr>
        <w:t>3. Options envisageables</w:t>
      </w:r>
    </w:p>
    <w:p>
      <w:pPr>
        <w:ind w:firstLine="283"/>
      </w:pPr>
      <w:r>
        <w:rPr>
          <w:rFonts w:ascii="Courier New" w:hAnsi="Courier New"/>
          <w:sz w:val="20"/>
        </w:rPr>
        <w:t>[Présenter deux ou trois options maximum. Pour chacune, exposer les avantages et les inconvénients / risques, de manière sobre mais explicite.]</w:t>
      </w:r>
    </w:p>
    <w:p>
      <w:r>
        <w:rPr>
          <w:rFonts w:ascii="Times New Roman" w:hAnsi="Times New Roman"/>
          <w:b/>
        </w:rPr>
        <w:t>Option A – [Intitulé bref]</w:t>
      </w:r>
    </w:p>
    <w:p>
      <w:pPr>
        <w:ind w:left="454"/>
      </w:pPr>
      <w:r>
        <w:rPr>
          <w:rFonts w:ascii="Times New Roman" w:hAnsi="Times New Roman"/>
          <w:b/>
        </w:rPr>
        <w:t xml:space="preserve">Avantages : </w:t>
      </w:r>
      <w:r>
        <w:rPr>
          <w:rFonts w:ascii="Courier New" w:hAnsi="Courier New"/>
          <w:sz w:val="20"/>
        </w:rPr>
        <w:t>[…]</w:t>
      </w:r>
    </w:p>
    <w:p>
      <w:pPr>
        <w:ind w:left="454"/>
      </w:pPr>
      <w:r>
        <w:rPr>
          <w:rFonts w:ascii="Times New Roman" w:hAnsi="Times New Roman"/>
          <w:b/>
        </w:rPr>
        <w:t xml:space="preserve">Inconvénients / risques : </w:t>
      </w:r>
      <w:r>
        <w:rPr>
          <w:rFonts w:ascii="Courier New" w:hAnsi="Courier New"/>
          <w:sz w:val="20"/>
        </w:rPr>
        <w:t>[…]</w:t>
      </w:r>
    </w:p>
    <w:p>
      <w:r>
        <w:rPr>
          <w:rFonts w:ascii="Times New Roman" w:hAnsi="Times New Roman"/>
          <w:b/>
        </w:rPr>
        <w:t>Option B – [Intitulé bref]</w:t>
      </w:r>
    </w:p>
    <w:p>
      <w:pPr>
        <w:ind w:left="454"/>
      </w:pPr>
      <w:r>
        <w:rPr>
          <w:rFonts w:ascii="Times New Roman" w:hAnsi="Times New Roman"/>
          <w:b/>
        </w:rPr>
        <w:t xml:space="preserve">Avantages : </w:t>
      </w:r>
      <w:r>
        <w:rPr>
          <w:rFonts w:ascii="Courier New" w:hAnsi="Courier New"/>
          <w:sz w:val="20"/>
        </w:rPr>
        <w:t>[…]</w:t>
      </w:r>
    </w:p>
    <w:p>
      <w:pPr>
        <w:ind w:left="454"/>
      </w:pPr>
      <w:r>
        <w:rPr>
          <w:rFonts w:ascii="Times New Roman" w:hAnsi="Times New Roman"/>
          <w:b/>
        </w:rPr>
        <w:t xml:space="preserve">Inconvénients / risques : </w:t>
      </w:r>
      <w:r>
        <w:rPr>
          <w:rFonts w:ascii="Courier New" w:hAnsi="Courier New"/>
          <w:sz w:val="20"/>
        </w:rPr>
        <w:t>[…]</w:t>
      </w:r>
    </w:p>
    <w:p>
      <w:r>
        <w:rPr>
          <w:rFonts w:ascii="Times New Roman" w:hAnsi="Times New Roman"/>
          <w:b/>
        </w:rPr>
        <w:t>Option C – [Facultative]</w:t>
      </w:r>
    </w:p>
    <w:p>
      <w:pPr>
        <w:ind w:left="454"/>
      </w:pPr>
      <w:r>
        <w:rPr>
          <w:rFonts w:ascii="Times New Roman" w:hAnsi="Times New Roman"/>
          <w:b/>
        </w:rPr>
        <w:t xml:space="preserve">Avantages : </w:t>
      </w:r>
      <w:r>
        <w:rPr>
          <w:rFonts w:ascii="Courier New" w:hAnsi="Courier New"/>
          <w:sz w:val="20"/>
        </w:rPr>
        <w:t>[…]</w:t>
      </w:r>
    </w:p>
    <w:p>
      <w:pPr>
        <w:ind w:left="454"/>
      </w:pPr>
      <w:r>
        <w:rPr>
          <w:rFonts w:ascii="Times New Roman" w:hAnsi="Times New Roman"/>
          <w:b/>
        </w:rPr>
        <w:t xml:space="preserve">Inconvénients / risques : </w:t>
      </w:r>
      <w:r>
        <w:rPr>
          <w:rFonts w:ascii="Courier New" w:hAnsi="Courier New"/>
          <w:sz w:val="20"/>
        </w:rPr>
        <w:t>[…]</w:t>
      </w:r>
    </w:p>
    <w:p>
      <w:pPr>
        <w:pStyle w:val="Heading1"/>
      </w:pPr>
      <w:r>
        <w:rPr>
          <w:color w:val="780000"/>
        </w:rPr>
        <w:t>4. Recommandation</w:t>
      </w:r>
    </w:p>
    <w:p>
      <w:pPr>
        <w:ind w:firstLine="283"/>
      </w:pPr>
      <w:r>
        <w:rPr>
          <w:rFonts w:ascii="Courier New" w:hAnsi="Courier New"/>
          <w:sz w:val="20"/>
        </w:rPr>
        <w:t>[Formuler clairement l’option privilégiée. Exemple : « Les services signataires recommandent de retenir l’option [A/B], pour les raisons suivantes : ». Énoncer ensuite deux ou trois raisons décisives.]</w:t>
      </w:r>
    </w:p>
    <w:p>
      <w:pPr>
        <w:pStyle w:val="Heading1"/>
      </w:pPr>
      <w:r>
        <w:rPr>
          <w:color w:val="780000"/>
        </w:rPr>
        <w:t>5. Suites à donner</w:t>
      </w:r>
    </w:p>
    <w:p>
      <w:pPr>
        <w:ind w:firstLine="283"/>
      </w:pPr>
      <w:r>
        <w:rPr>
          <w:rFonts w:ascii="Courier New" w:hAnsi="Courier New"/>
          <w:sz w:val="20"/>
        </w:rPr>
        <w:t>[Indiquer les démarches à entreprendre, les messages à porter, les documents à préparer, les échéances à respecter. Relier explicitement la note à l’action diplomatique à venir.]</w:t>
      </w:r>
    </w:p>
    <w:p/>
    <w:p>
      <w:pPr>
        <w:jc w:val="right"/>
      </w:pPr>
      <w:r>
        <w:rPr>
          <w:rFonts w:ascii="Courier New" w:hAnsi="Courier New"/>
          <w:sz w:val="20"/>
        </w:rPr>
        <w:t>[Nom du rédacteur / du service]</w:t>
      </w:r>
    </w:p>
    <w:sectPr w:rsidR="00FC693F" w:rsidRPr="0006063C" w:rsidSect="00034616">
      <w:pgSz w:w="12240" w:h="15840"/>
      <w:pgMar w:top="1417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